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keepNext w:val="true"/>
        <w:pBdr/>
        <w:spacing/>
        <w:ind/>
        <w:jc w:val="center"/>
        <w:rPr>
          <w:b/>
          <w:szCs w:val="26"/>
        </w:rPr>
      </w:pPr>
      <w:r>
        <w:rPr>
          <w:b/>
          <w:szCs w:val="26"/>
        </w:rPr>
        <w:t xml:space="preserve">Phụ lục</w:t>
      </w:r>
      <w:r>
        <w:rPr>
          <w:b/>
          <w:szCs w:val="26"/>
        </w:rPr>
      </w:r>
    </w:p>
    <w:p>
      <w:pPr>
        <w:keepNext w:val="true"/>
        <w:pBdr/>
        <w:spacing/>
        <w:ind/>
        <w:jc w:val="center"/>
        <w:rPr>
          <w:b/>
          <w:szCs w:val="26"/>
        </w:rPr>
      </w:pPr>
      <w:r>
        <w:rPr>
          <w:b/>
          <w:szCs w:val="26"/>
        </w:rPr>
        <w:t xml:space="preserve">DANH MỤC NHIỆM VỤ KHOA HỌC VÀ CÔNG NGHỆ CẤP TỈNH</w:t>
      </w:r>
      <w:r>
        <w:rPr>
          <w:b/>
          <w:szCs w:val="26"/>
        </w:rPr>
      </w:r>
    </w:p>
    <w:p>
      <w:pPr>
        <w:keepNext w:val="true"/>
        <w:pBdr/>
        <w:spacing/>
        <w:ind/>
        <w:jc w:val="center"/>
        <w:rPr>
          <w:b/>
          <w:szCs w:val="26"/>
        </w:rPr>
      </w:pPr>
      <w:r>
        <w:rPr>
          <w:b/>
          <w:szCs w:val="26"/>
        </w:rPr>
        <w:t xml:space="preserve">ĐẶT HÀNG BỔ SUNG THỰC HIỆN KẾ HOẠCH KHOA HỌC VÀ CÔNG NGHỆ NĂM 2026 </w:t>
      </w:r>
      <w:r>
        <w:rPr>
          <w:b/>
          <w:szCs w:val="26"/>
        </w:rPr>
      </w:r>
    </w:p>
    <w:p>
      <w:pPr>
        <w:keepNext w:val="true"/>
        <w:pBdr/>
        <w:spacing w:after="120"/>
        <w:ind/>
        <w:jc w:val="center"/>
        <w:rPr>
          <w:i/>
          <w:sz w:val="26"/>
          <w:szCs w:val="26"/>
        </w:rPr>
      </w:pPr>
      <w:r>
        <w:rPr>
          <w:i/>
          <w:sz w:val="26"/>
          <w:szCs w:val="26"/>
        </w:rPr>
        <w:t xml:space="preserve">(Kèm theo Quyết định số 529/QĐ-SKHCN ngày 29  tháng 12 năm 2025 của Giám đốc Sở Khoa học và Công nghệ)</w:t>
      </w:r>
      <w:r>
        <w:rPr>
          <w:i/>
          <w:sz w:val="26"/>
          <w:szCs w:val="26"/>
        </w:rPr>
      </w:r>
    </w:p>
    <w:tbl>
      <w:tblPr>
        <w:tblW w:w="5302" w:type="pct"/>
        <w:tblInd w:w="-2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567"/>
        <w:gridCol w:w="1131"/>
        <w:gridCol w:w="4394"/>
        <w:gridCol w:w="5950"/>
        <w:gridCol w:w="992"/>
        <w:gridCol w:w="1558"/>
        <w:gridCol w:w="854"/>
      </w:tblGrid>
      <w:tr>
        <w:trPr/>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widowControl w:val="false"/>
              <w:pBdr/>
              <w:spacing w:after="43" w:afterAutospacing="0" w:before="43" w:beforeAutospacing="0" w:line="240" w:lineRule="auto"/>
              <w:ind w:right="-153" w:firstLine="29" w:left="-142"/>
              <w:jc w:val="center"/>
              <w:rPr>
                <w:b/>
              </w:rPr>
            </w:pPr>
            <w:r>
              <w:rPr>
                <w:b/>
              </w:rPr>
              <w:t xml:space="preserve">STT</w:t>
            </w:r>
            <w:r>
              <w:rPr>
                <w:b/>
              </w:rPr>
            </w:r>
          </w:p>
        </w:tc>
        <w:tc>
          <w:tcPr>
            <w:tcBorders>
              <w:top w:val="single" w:color="000000" w:sz="4" w:space="0"/>
              <w:left w:val="single" w:color="000000" w:sz="4" w:space="0"/>
              <w:bottom w:val="single" w:color="000000" w:sz="4" w:space="0"/>
              <w:right w:val="single" w:color="000000" w:sz="4" w:space="0"/>
            </w:tcBorders>
            <w:tcW w:w="1131" w:type="dxa"/>
            <w:vAlign w:val="center"/>
            <w:textDirection w:val="lrTb"/>
            <w:noWrap w:val="false"/>
          </w:tcPr>
          <w:p>
            <w:pPr>
              <w:widowControl w:val="false"/>
              <w:pBdr/>
              <w:spacing w:after="43" w:afterAutospacing="0" w:before="43" w:beforeAutospacing="0" w:line="240" w:lineRule="auto"/>
              <w:ind/>
              <w:jc w:val="center"/>
              <w:rPr>
                <w:b/>
              </w:rPr>
            </w:pPr>
            <w:r>
              <w:rPr>
                <w:b/>
              </w:rPr>
              <w:t xml:space="preserve">Tên nhiệm vụ</w:t>
            </w:r>
            <w:r>
              <w:rPr>
                <w:b/>
              </w:rPr>
            </w:r>
          </w:p>
        </w:tc>
        <w:tc>
          <w:tcPr>
            <w:tcBorders>
              <w:top w:val="single" w:color="000000" w:sz="4" w:space="0"/>
              <w:left w:val="single" w:color="000000" w:sz="4" w:space="0"/>
              <w:bottom w:val="single" w:color="000000" w:sz="4" w:space="0"/>
              <w:right w:val="single" w:color="000000" w:sz="4" w:space="0"/>
            </w:tcBorders>
            <w:tcW w:w="4394" w:type="dxa"/>
            <w:vAlign w:val="center"/>
            <w:textDirection w:val="lrTb"/>
            <w:noWrap w:val="false"/>
          </w:tcPr>
          <w:p>
            <w:pPr>
              <w:widowControl w:val="false"/>
              <w:pBdr/>
              <w:spacing w:after="43" w:afterAutospacing="0" w:before="43" w:beforeAutospacing="0" w:line="240" w:lineRule="auto"/>
              <w:ind/>
              <w:jc w:val="center"/>
              <w:rPr>
                <w:b/>
              </w:rPr>
            </w:pPr>
            <w:r>
              <w:rPr>
                <w:b/>
              </w:rPr>
              <w:t xml:space="preserve">Định hướng mục tiêu</w:t>
            </w:r>
            <w:r>
              <w:rPr>
                <w:b/>
              </w:rPr>
            </w:r>
          </w:p>
        </w:tc>
        <w:tc>
          <w:tcPr>
            <w:tcBorders>
              <w:top w:val="single" w:color="000000" w:sz="4" w:space="0"/>
              <w:left w:val="single" w:color="000000" w:sz="4" w:space="0"/>
              <w:bottom w:val="single" w:color="000000" w:sz="4" w:space="0"/>
              <w:right w:val="single" w:color="000000" w:sz="4" w:space="0"/>
            </w:tcBorders>
            <w:tcW w:w="5950" w:type="dxa"/>
            <w:vAlign w:val="center"/>
            <w:textDirection w:val="lrTb"/>
            <w:noWrap w:val="false"/>
          </w:tcPr>
          <w:p>
            <w:pPr>
              <w:widowControl w:val="false"/>
              <w:pBdr/>
              <w:spacing w:after="43" w:afterAutospacing="0" w:before="43" w:beforeAutospacing="0" w:line="240" w:lineRule="auto"/>
              <w:ind/>
              <w:jc w:val="center"/>
              <w:rPr>
                <w:b/>
              </w:rPr>
            </w:pPr>
            <w:r>
              <w:rPr>
                <w:b/>
              </w:rPr>
              <w:t xml:space="preserve">Yêu cầu đối với kết quả</w:t>
            </w:r>
            <w:r>
              <w:rPr>
                <w:b/>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widowControl w:val="false"/>
              <w:pBdr/>
              <w:spacing w:after="43" w:afterAutospacing="0" w:before="43" w:beforeAutospacing="0" w:line="240" w:lineRule="auto"/>
              <w:ind w:right="-143" w:firstLine="0" w:left="-142"/>
              <w:jc w:val="center"/>
              <w:rPr>
                <w:b/>
              </w:rPr>
            </w:pPr>
            <w:r>
              <w:rPr>
                <w:b/>
              </w:rPr>
              <w:t xml:space="preserve">Phương thức tổ chức thực hiện</w:t>
            </w:r>
            <w:r>
              <w:rPr>
                <w:b/>
              </w:rPr>
            </w:r>
          </w:p>
        </w:tc>
        <w:tc>
          <w:tcPr>
            <w:tcBorders>
              <w:top w:val="single" w:color="000000" w:sz="4" w:space="0"/>
              <w:left w:val="single" w:color="000000" w:sz="4" w:space="0"/>
              <w:bottom w:val="single" w:color="000000" w:sz="4" w:space="0"/>
              <w:right w:val="single" w:color="000000" w:sz="4" w:space="0"/>
            </w:tcBorders>
            <w:tcW w:w="1558" w:type="dxa"/>
            <w:vAlign w:val="center"/>
            <w:textDirection w:val="lrTb"/>
            <w:noWrap w:val="false"/>
          </w:tcPr>
          <w:p>
            <w:pPr>
              <w:widowControl w:val="false"/>
              <w:pBdr/>
              <w:spacing w:after="43" w:afterAutospacing="0" w:before="43" w:beforeAutospacing="0" w:line="240" w:lineRule="auto"/>
              <w:ind w:right="-113" w:left="-103"/>
              <w:jc w:val="center"/>
              <w:rPr>
                <w:b/>
              </w:rPr>
            </w:pPr>
            <w:r>
              <w:rPr>
                <w:b/>
              </w:rPr>
              <w:t xml:space="preserve">Nguồn đề xuất nhiệm vụ </w:t>
            </w:r>
            <w:r>
              <w:rPr>
                <w:i/>
                <w:iCs/>
              </w:rPr>
              <w:t xml:space="preserve">(Tên tổ chức, cá nhân đề xuất)</w:t>
            </w:r>
            <w:r>
              <w:rPr>
                <w:b/>
              </w:rPr>
            </w:r>
          </w:p>
        </w:tc>
        <w:tc>
          <w:tcPr>
            <w:tcBorders>
              <w:top w:val="single" w:color="000000" w:sz="4" w:space="0"/>
              <w:left w:val="single" w:color="000000" w:sz="4" w:space="0"/>
              <w:bottom w:val="single" w:color="000000" w:sz="4" w:space="0"/>
              <w:right w:val="single" w:color="000000" w:sz="4" w:space="0"/>
            </w:tcBorders>
            <w:tcW w:w="854" w:type="dxa"/>
            <w:vAlign w:val="center"/>
            <w:textDirection w:val="lrTb"/>
            <w:noWrap w:val="false"/>
          </w:tcPr>
          <w:p>
            <w:pPr>
              <w:widowControl w:val="false"/>
              <w:pBdr/>
              <w:spacing w:after="43" w:afterAutospacing="0" w:before="43" w:beforeAutospacing="0" w:line="240" w:lineRule="auto"/>
              <w:ind w:right="-101" w:left="-158"/>
              <w:jc w:val="center"/>
              <w:rPr>
                <w:b/>
              </w:rPr>
            </w:pPr>
            <w:r>
              <w:rPr>
                <w:b/>
              </w:rPr>
              <w:t xml:space="preserve">Loại hình nhiệm vụ</w:t>
            </w:r>
            <w:r>
              <w:rPr>
                <w:b/>
              </w:rPr>
            </w:r>
          </w:p>
        </w:tc>
      </w:tr>
      <w:tr>
        <w:trPr>
          <w:trHeight w:val="444"/>
        </w:trPr>
        <w:tc>
          <w:tcPr>
            <w:tcBorders>
              <w:top w:val="single" w:color="000000" w:sz="4" w:space="0"/>
              <w:left w:val="single" w:color="000000" w:sz="4" w:space="0"/>
              <w:bottom w:val="single" w:color="000000" w:sz="4" w:space="0"/>
              <w:right w:val="single" w:color="000000" w:sz="4" w:space="0"/>
            </w:tcBorders>
            <w:tcW w:w="567" w:type="dxa"/>
            <w:textDirection w:val="lrTb"/>
            <w:noWrap w:val="false"/>
          </w:tcPr>
          <w:p>
            <w:pPr>
              <w:widowControl w:val="false"/>
              <w:pBdr/>
              <w:spacing w:after="43" w:afterAutospacing="0" w:before="43" w:beforeAutospacing="0" w:line="240" w:lineRule="auto"/>
              <w:ind w:right="-7" w:firstLine="29"/>
              <w:jc w:val="center"/>
              <w:rPr>
                <w:b/>
              </w:rPr>
            </w:pPr>
            <w:r>
              <w:rPr>
                <w:b/>
              </w:rPr>
              <w:t xml:space="preserve">III</w:t>
            </w:r>
            <w:r>
              <w:rPr>
                <w:b/>
              </w:rPr>
            </w:r>
          </w:p>
        </w:tc>
        <w:tc>
          <w:tcPr>
            <w:gridSpan w:val="6"/>
            <w:tcBorders>
              <w:top w:val="single" w:color="000000" w:sz="4" w:space="0"/>
              <w:left w:val="single" w:color="000000" w:sz="4" w:space="0"/>
              <w:bottom w:val="single" w:color="000000" w:sz="4" w:space="0"/>
              <w:right w:val="single" w:color="000000" w:sz="4" w:space="0"/>
            </w:tcBorders>
            <w:tcW w:w="14879" w:type="dxa"/>
            <w:vAlign w:val="center"/>
            <w:textDirection w:val="lrTb"/>
            <w:noWrap w:val="false"/>
          </w:tcPr>
          <w:p>
            <w:pPr>
              <w:widowControl w:val="false"/>
              <w:pBdr/>
              <w:spacing w:after="43" w:afterAutospacing="0" w:before="43" w:beforeAutospacing="0" w:line="240" w:lineRule="auto"/>
              <w:ind/>
              <w:jc w:val="both"/>
              <w:rPr>
                <w:b/>
              </w:rPr>
            </w:pPr>
            <w:r>
              <w:rPr>
                <w:b/>
              </w:rPr>
              <w:t xml:space="preserve">Lĩnh vực khoa học xã hội</w:t>
            </w:r>
            <w:r>
              <w:rPr>
                <w:b/>
              </w:rPr>
            </w:r>
          </w:p>
        </w:tc>
      </w:tr>
      <w:tr>
        <w:trPr>
          <w:trHeight w:val="444"/>
        </w:trPr>
        <w:tc>
          <w:tcPr>
            <w:tcBorders>
              <w:top w:val="single" w:color="000000" w:sz="4" w:space="0"/>
              <w:left w:val="single" w:color="000000" w:sz="4" w:space="0"/>
              <w:bottom w:val="single" w:color="000000" w:sz="4" w:space="0"/>
              <w:right w:val="single" w:color="000000" w:sz="4" w:space="0"/>
            </w:tcBorders>
            <w:tcW w:w="567" w:type="dxa"/>
            <w:textDirection w:val="lrTb"/>
            <w:noWrap w:val="false"/>
          </w:tcPr>
          <w:p>
            <w:pPr>
              <w:widowControl w:val="false"/>
              <w:pBdr/>
              <w:spacing w:after="43" w:afterAutospacing="0" w:before="43" w:beforeAutospacing="0" w:line="240" w:lineRule="auto"/>
              <w:ind w:right="-7" w:firstLine="29"/>
              <w:jc w:val="center"/>
              <w:rPr/>
            </w:pPr>
            <w:r>
              <w:t xml:space="preserve">12</w:t>
            </w:r>
            <w:bookmarkStart w:id="0" w:name="_GoBack"/>
            <w:r/>
            <w:bookmarkEnd w:id="0"/>
            <w:r/>
            <w:r/>
          </w:p>
        </w:tc>
        <w:tc>
          <w:tcPr>
            <w:tcBorders>
              <w:top w:val="single" w:color="000000" w:sz="4" w:space="0"/>
              <w:left w:val="single" w:color="000000" w:sz="4" w:space="0"/>
              <w:bottom w:val="single" w:color="000000" w:sz="4" w:space="0"/>
              <w:right w:val="single" w:color="000000" w:sz="4" w:space="0"/>
            </w:tcBorders>
            <w:tcW w:w="1131" w:type="dxa"/>
            <w:textDirection w:val="lrTb"/>
            <w:noWrap w:val="false"/>
          </w:tcPr>
          <w:p>
            <w:pPr>
              <w:pBdr/>
              <w:spacing w:after="43" w:afterAutospacing="0" w:before="43" w:beforeAutospacing="0" w:line="240" w:lineRule="auto"/>
              <w:ind/>
              <w:jc w:val="both"/>
              <w:rPr/>
            </w:pPr>
            <w:r>
              <w:rPr>
                <w:color w:val="000000"/>
              </w:rPr>
              <w:t xml:space="preserve">Nghiên cứu đề xuất Chiến lược, Khung thực thi và Hệ thống dữ liệu điều hành phát triển năng lực khoa học, công nghệ và </w:t>
            </w:r>
            <w:r>
              <w:rPr>
                <w:color w:val="000000"/>
              </w:rPr>
              <w:t xml:space="preserve">đổi mới sáng tạo trong doanh nghiệp tỉnh Tây Ninh đến năm 2030, tầm nhìn 2045</w:t>
            </w:r>
            <w:r/>
          </w:p>
          <w:p>
            <w:pPr>
              <w:pBdr/>
              <w:spacing w:after="43" w:afterAutospacing="0" w:before="43" w:beforeAutospacing="0" w:line="240" w:lineRule="auto"/>
              <w:ind/>
              <w:jc w:val="both"/>
              <w:rPr/>
            </w:pPr>
            <w:r/>
            <w:r/>
          </w:p>
        </w:tc>
        <w:tc>
          <w:tcPr>
            <w:tcBorders>
              <w:top w:val="single" w:color="000000" w:sz="4" w:space="0"/>
              <w:left w:val="single" w:color="000000" w:sz="4" w:space="0"/>
              <w:bottom w:val="single" w:color="000000" w:sz="4" w:space="0"/>
              <w:right w:val="single" w:color="000000" w:sz="4" w:space="0"/>
            </w:tcBorders>
            <w:tcW w:w="4394" w:type="dxa"/>
            <w:vAlign w:val="center"/>
            <w:textDirection w:val="lrTb"/>
            <w:noWrap w:val="false"/>
          </w:tcPr>
          <w:p>
            <w:pPr>
              <w:pBdr/>
              <w:spacing w:after="43" w:afterAutospacing="0" w:before="43" w:beforeAutospacing="0" w:line="240" w:lineRule="auto"/>
              <w:ind/>
              <w:jc w:val="both"/>
              <w:rPr/>
            </w:pPr>
            <w:r>
              <w:rPr>
                <w:b/>
                <w:bCs/>
                <w:color w:val="000000"/>
              </w:rPr>
              <w:t xml:space="preserve">Mục tiêu chung:</w:t>
            </w:r>
            <w:r/>
          </w:p>
          <w:p>
            <w:pPr>
              <w:pStyle w:val="777"/>
              <w:pBdr/>
              <w:spacing w:after="43" w:afterAutospacing="0" w:before="43" w:beforeAutospacing="0" w:line="240" w:lineRule="auto"/>
              <w:ind/>
              <w:jc w:val="both"/>
              <w:rPr>
                <w:rFonts w:ascii="Times New Roman" w:hAnsi="Times New Roman" w:cs="Times New Roman"/>
                <w:sz w:val="28"/>
                <w:szCs w:val="28"/>
              </w:rPr>
            </w:pPr>
            <w:r>
              <w:rPr>
                <w:rFonts w:ascii="Times New Roman" w:hAnsi="Times New Roman" w:cs="Times New Roman"/>
                <w:color w:val="000000"/>
                <w:sz w:val="28"/>
                <w:szCs w:val="28"/>
              </w:rPr>
              <w:t xml:space="preserve">Xây dựng và đề xuất Chiến lược, Khung thực thi và Hệ thống dữ liệu đi</w:t>
            </w:r>
            <w:r>
              <w:rPr>
                <w:rFonts w:ascii="Times New Roman" w:hAnsi="Times New Roman" w:cs="Times New Roman"/>
                <w:color w:val="000000"/>
                <w:sz w:val="28"/>
                <w:szCs w:val="28"/>
              </w:rPr>
              <w:t xml:space="preserve">ều hành nhằm hỗ trợ doanh nghiệp nâng cao năng lực khoa học, công nghệ và đổi mới sáng tạo, góp phần tăng trưởng kinh tế bền vững, nâng cao năng lực cạnh tranh của tỉnh trong bối cảnh hội nhập quốc tế trên địa bàn tỉnh Tây Ninh đến năm 2030, tầm nhìn 2045.</w:t>
            </w:r>
            <w:r>
              <w:rPr>
                <w:rFonts w:ascii="Times New Roman" w:hAnsi="Times New Roman" w:cs="Times New Roman"/>
                <w:sz w:val="28"/>
                <w:szCs w:val="28"/>
              </w:rPr>
            </w:r>
          </w:p>
          <w:p>
            <w:pPr>
              <w:pStyle w:val="961"/>
              <w:pBdr/>
              <w:spacing w:after="43" w:afterAutospacing="0" w:before="43" w:beforeAutospacing="0" w:line="240" w:lineRule="auto"/>
              <w:ind/>
              <w:jc w:val="both"/>
              <w:rPr>
                <w:sz w:val="28"/>
                <w:szCs w:val="28"/>
              </w:rPr>
            </w:pPr>
            <w:r>
              <w:rPr>
                <w:b/>
                <w:bCs/>
                <w:color w:val="000000"/>
                <w:sz w:val="28"/>
                <w:szCs w:val="28"/>
              </w:rPr>
              <w:t xml:space="preserve">Mục tiêu cụ thể:</w:t>
            </w:r>
            <w:r>
              <w:rPr>
                <w:sz w:val="28"/>
                <w:szCs w:val="28"/>
              </w:rPr>
            </w:r>
          </w:p>
          <w:p>
            <w:pPr>
              <w:pStyle w:val="961"/>
              <w:pBdr/>
              <w:spacing w:after="43" w:afterAutospacing="0" w:before="43" w:beforeAutospacing="0" w:line="240" w:lineRule="auto"/>
              <w:ind/>
              <w:jc w:val="both"/>
              <w:rPr>
                <w:sz w:val="28"/>
                <w:szCs w:val="28"/>
              </w:rPr>
            </w:pPr>
            <w:r>
              <w:rPr>
                <w:color w:val="000000"/>
                <w:sz w:val="28"/>
                <w:szCs w:val="28"/>
              </w:rPr>
              <w:t xml:space="preserve">- Đề xuất Chiến lược tỉnh Tây Ninh đến năm 2030, tầm nhìn 2045 về phát triển năng lực khoa học, công nghệ và đổi </w:t>
            </w:r>
            <w:r>
              <w:rPr>
                <w:color w:val="000000"/>
                <w:sz w:val="28"/>
                <w:szCs w:val="28"/>
              </w:rPr>
              <w:t xml:space="preserve">mới sáng tạo tập trung ở khu vực doanh nghiệp</w:t>
            </w:r>
            <w:r>
              <w:rPr>
                <w:b/>
                <w:bCs/>
                <w:color w:val="000000"/>
                <w:sz w:val="28"/>
                <w:szCs w:val="28"/>
              </w:rPr>
              <w:t xml:space="preserve">.</w:t>
            </w:r>
            <w:r>
              <w:rPr>
                <w:sz w:val="28"/>
                <w:szCs w:val="28"/>
              </w:rPr>
            </w:r>
          </w:p>
          <w:p>
            <w:pPr>
              <w:pStyle w:val="961"/>
              <w:pBdr/>
              <w:spacing w:after="43" w:afterAutospacing="0" w:before="43" w:beforeAutospacing="0" w:line="240" w:lineRule="auto"/>
              <w:ind/>
              <w:jc w:val="both"/>
              <w:rPr>
                <w:sz w:val="28"/>
                <w:szCs w:val="28"/>
              </w:rPr>
            </w:pPr>
            <w:r>
              <w:rPr>
                <w:b/>
                <w:bCs/>
                <w:color w:val="000000"/>
                <w:sz w:val="28"/>
                <w:szCs w:val="28"/>
              </w:rPr>
              <w:t xml:space="preserve">- </w:t>
            </w:r>
            <w:r>
              <w:rPr>
                <w:color w:val="000000"/>
                <w:sz w:val="28"/>
                <w:szCs w:val="28"/>
              </w:rPr>
              <w:t xml:space="preserve">Định hình Khung thực thi để tỉnh Tây Ninh làm căn cứ triển khai thực hiện Chiến lược phát triển năng lực khoa học, công nghệ và đổi mới sáng tạo.</w:t>
            </w:r>
            <w:r>
              <w:rPr>
                <w:sz w:val="28"/>
                <w:szCs w:val="28"/>
              </w:rPr>
            </w:r>
          </w:p>
          <w:p>
            <w:pPr>
              <w:pStyle w:val="777"/>
              <w:pBdr/>
              <w:spacing w:after="43" w:afterAutospacing="0" w:before="43" w:beforeAutospacing="0" w:line="240" w:lineRule="auto"/>
              <w:ind w:right="-107" w:firstLine="0" w:left="0"/>
              <w:jc w:val="both"/>
              <w:rPr>
                <w:rFonts w:ascii="Times New Roman" w:hAnsi="Times New Roman" w:cs="Times New Roman"/>
                <w:sz w:val="28"/>
                <w:szCs w:val="28"/>
              </w:rPr>
            </w:pPr>
            <w:r>
              <w:rPr>
                <w:rFonts w:ascii="Times New Roman" w:hAnsi="Times New Roman" w:cs="Times New Roman"/>
                <w:color w:val="000000"/>
                <w:sz w:val="28"/>
                <w:szCs w:val="28"/>
              </w:rPr>
              <w:t xml:space="preserve">- Đề xuất giải pháp thực thi nhằm thúc đẩy năng lực khoa học – công nghệ, hỗ trợ doanh nghiệp đổi mới sáng tạo đến năm 2030, tầm nhìn 2045.</w:t>
            </w:r>
            <w:r>
              <w:rPr>
                <w:rFonts w:ascii="Times New Roman" w:hAnsi="Times New Roman" w:cs="Times New Roman"/>
                <w:sz w:val="28"/>
                <w:szCs w:val="28"/>
              </w:rPr>
            </w:r>
          </w:p>
          <w:p>
            <w:pPr>
              <w:pStyle w:val="961"/>
              <w:pBdr/>
              <w:spacing w:after="43" w:afterAutospacing="0" w:before="43" w:beforeAutospacing="0" w:line="240" w:lineRule="auto"/>
              <w:ind/>
              <w:jc w:val="both"/>
              <w:rPr>
                <w:sz w:val="28"/>
                <w:szCs w:val="28"/>
              </w:rPr>
            </w:pPr>
            <w:r>
              <w:rPr>
                <w:b/>
                <w:bCs/>
                <w:color w:val="000000"/>
                <w:sz w:val="28"/>
                <w:szCs w:val="28"/>
              </w:rPr>
              <w:t xml:space="preserve">- </w:t>
            </w:r>
            <w:r>
              <w:rPr>
                <w:color w:val="000000"/>
                <w:sz w:val="28"/>
                <w:szCs w:val="28"/>
              </w:rPr>
              <w:t xml:space="preserve">Phân tầng bộ chỉ tiêu đánh giá khoa học, công nghệ và đổi mới sáng tạo ở cấp quốc gia thành bộ chỉ tiêu phù hợp áp dụng ở cấp tỉnh và cấp cơ sở, phục vụ công tác theo dõi, đánh giá và điều hành.</w:t>
            </w:r>
            <w:r>
              <w:rPr>
                <w:sz w:val="28"/>
                <w:szCs w:val="28"/>
              </w:rPr>
            </w:r>
          </w:p>
          <w:p>
            <w:pPr>
              <w:pStyle w:val="961"/>
              <w:pBdr/>
              <w:spacing w:after="43" w:afterAutospacing="0" w:before="43" w:beforeAutospacing="0" w:line="240" w:lineRule="auto"/>
              <w:ind/>
              <w:jc w:val="both"/>
              <w:rPr>
                <w:sz w:val="28"/>
                <w:szCs w:val="28"/>
              </w:rPr>
            </w:pPr>
            <w:r>
              <w:rPr>
                <w:color w:val="000000"/>
                <w:sz w:val="28"/>
                <w:szCs w:val="28"/>
              </w:rPr>
              <w:t xml:space="preserve">- Xây dựng nền tảng thu thập dữ liệu, tích hợp và lưu trữ vào kho dữ liệu tập trung và thiết lập bảng điều khiển (dashboard) phục vụ công tác quản lý nhà nước về khoa học, công nghệ và đổi mới sáng tạo trên địa bàn tỉnh Tây Ninh.</w:t>
            </w:r>
            <w:r>
              <w:rPr>
                <w:sz w:val="28"/>
                <w:szCs w:val="28"/>
              </w:rPr>
            </w:r>
          </w:p>
          <w:p>
            <w:pPr>
              <w:pStyle w:val="777"/>
              <w:pBdr/>
              <w:spacing w:after="43" w:afterAutospacing="0" w:before="43" w:beforeAutospacing="0" w:line="240" w:lineRule="auto"/>
              <w:ind/>
              <w:jc w:val="both"/>
              <w:rPr>
                <w:rFonts w:ascii="Times New Roman" w:hAnsi="Times New Roman" w:cs="Times New Roman"/>
                <w:sz w:val="28"/>
                <w:szCs w:val="28"/>
              </w:rPr>
            </w:pPr>
            <w:r>
              <w:rPr>
                <w:rFonts w:ascii="Times New Roman" w:hAnsi="Times New Roman" w:cs="Times New Roman"/>
                <w:color w:val="000000"/>
                <w:sz w:val="28"/>
                <w:szCs w:val="28"/>
              </w:rPr>
              <w:t xml:space="preserve">- Đề xuất bộ chỉ tiêu theo dõi – đánh giá (KPIs) để đo lường mức độ phát triển năng lực khoa học, công nghệ và đổi mới sáng tạo trong doanh nghiệp tỉnh Tây Ninh.</w:t>
            </w:r>
            <w:r>
              <w:rPr>
                <w:rFonts w:ascii="Times New Roman" w:hAnsi="Times New Roman" w:cs="Times New Roman"/>
                <w:sz w:val="28"/>
                <w:szCs w:val="28"/>
              </w:rPr>
            </w:r>
          </w:p>
        </w:tc>
        <w:tc>
          <w:tcPr>
            <w:tcBorders>
              <w:top w:val="single" w:color="000000" w:sz="4" w:space="0"/>
              <w:left w:val="single" w:color="000000" w:sz="4" w:space="0"/>
              <w:bottom w:val="single" w:color="000000" w:sz="4" w:space="0"/>
              <w:right w:val="single" w:color="000000" w:sz="4" w:space="0"/>
            </w:tcBorders>
            <w:tcW w:w="5950" w:type="dxa"/>
            <w:vAlign w:val="center"/>
            <w:textDirection w:val="lrTb"/>
            <w:noWrap w:val="false"/>
          </w:tcPr>
          <w:p>
            <w:pPr>
              <w:pStyle w:val="961"/>
              <w:pBdr/>
              <w:spacing w:after="43" w:afterAutospacing="0" w:before="43" w:beforeAutospacing="0" w:line="240" w:lineRule="auto"/>
              <w:ind/>
              <w:jc w:val="both"/>
              <w:rPr>
                <w:sz w:val="28"/>
                <w:szCs w:val="28"/>
              </w:rPr>
            </w:pPr>
            <w:r>
              <w:rPr>
                <w:color w:val="000000"/>
                <w:sz w:val="28"/>
                <w:szCs w:val="28"/>
              </w:rPr>
              <w:t xml:space="preserve">- Báo cáo phân tích toàn diện về năng lực kh</w:t>
            </w:r>
            <w:r>
              <w:rPr>
                <w:color w:val="000000"/>
                <w:sz w:val="28"/>
                <w:szCs w:val="28"/>
              </w:rPr>
              <w:t xml:space="preserve">oa học, công nghệ và đổi mới sáng tạo của doanh nghiệp tỉnh Tây Ninh (Xác định rõ điểm mạnh, hạn chế, cơ hội và thách thức trong phát triển khoa học – công nghệ và đổi mới sáng tạo); Bộ dữ liệu nền tảng phục vụ cho việc hoạch định chính sách và chiến lược.</w:t>
            </w:r>
            <w:r>
              <w:rPr>
                <w:sz w:val="28"/>
                <w:szCs w:val="28"/>
              </w:rPr>
            </w:r>
          </w:p>
          <w:p>
            <w:pPr>
              <w:pStyle w:val="961"/>
              <w:pBdr/>
              <w:spacing w:after="43" w:afterAutospacing="0" w:before="43" w:beforeAutospacing="0" w:line="240" w:lineRule="auto"/>
              <w:ind/>
              <w:jc w:val="both"/>
              <w:rPr>
                <w:sz w:val="28"/>
                <w:szCs w:val="28"/>
              </w:rPr>
            </w:pPr>
            <w:r>
              <w:rPr>
                <w:b/>
                <w:bCs/>
                <w:color w:val="000000"/>
                <w:sz w:val="28"/>
                <w:szCs w:val="28"/>
              </w:rPr>
              <w:t xml:space="preserve">-</w:t>
            </w:r>
            <w:r>
              <w:rPr>
                <w:color w:val="000000"/>
                <w:sz w:val="28"/>
                <w:szCs w:val="28"/>
              </w:rPr>
              <w:t xml:space="preserve"> Dự thảo </w:t>
            </w:r>
            <w:r>
              <w:rPr>
                <w:i/>
                <w:iCs/>
                <w:color w:val="000000"/>
                <w:sz w:val="28"/>
                <w:szCs w:val="28"/>
              </w:rPr>
              <w:t xml:space="preserve">“Chiến lược phát triển khoa học, công nghệ và đổi mới sáng tạo trong doanh nghiệp tỉnh Tây Ninh đến năm 2030, tầm nhìn đến năm 2045”</w:t>
            </w:r>
            <w:r>
              <w:rPr>
                <w:color w:val="000000"/>
                <w:sz w:val="28"/>
                <w:szCs w:val="28"/>
              </w:rPr>
              <w:t xml:space="preserve"> có tính khả thi và phù hợp với đặc thù địa phương (trong đó cần xây dựng định hướng phát triển theo từng giai đoạn gắn với các lĩnh vực ưu tiên).</w:t>
            </w:r>
            <w:r>
              <w:rPr>
                <w:sz w:val="28"/>
                <w:szCs w:val="28"/>
              </w:rPr>
            </w:r>
          </w:p>
          <w:p>
            <w:pPr>
              <w:pStyle w:val="961"/>
              <w:pBdr/>
              <w:spacing w:after="43" w:afterAutospacing="0" w:before="43" w:beforeAutospacing="0" w:line="240" w:lineRule="auto"/>
              <w:ind/>
              <w:jc w:val="both"/>
              <w:rPr>
                <w:sz w:val="28"/>
                <w:szCs w:val="28"/>
              </w:rPr>
            </w:pPr>
            <w:r>
              <w:rPr>
                <w:b/>
                <w:bCs/>
                <w:color w:val="000000"/>
                <w:sz w:val="28"/>
                <w:szCs w:val="28"/>
              </w:rPr>
              <w:t xml:space="preserve">- </w:t>
            </w:r>
            <w:r>
              <w:rPr>
                <w:color w:val="000000"/>
                <w:sz w:val="28"/>
                <w:szCs w:val="28"/>
              </w:rPr>
              <w:t xml:space="preserve">Báo cáo đề xuất </w:t>
            </w:r>
            <w:r>
              <w:rPr>
                <w:i/>
                <w:iCs/>
                <w:color w:val="000000"/>
                <w:sz w:val="28"/>
                <w:szCs w:val="28"/>
              </w:rPr>
              <w:t xml:space="preserve">“Khung thực thi chiến lược phát triển đổi mới sáng tạo trong doanh nghiệp tỉnh Tây Ninh”</w:t>
            </w:r>
            <w:r>
              <w:rPr>
                <w:sz w:val="28"/>
                <w:szCs w:val="28"/>
              </w:rPr>
            </w:r>
          </w:p>
          <w:p>
            <w:pPr>
              <w:pStyle w:val="961"/>
              <w:pBdr/>
              <w:spacing w:after="43" w:afterAutospacing="0" w:before="43" w:beforeAutospacing="0" w:line="240" w:lineRule="auto"/>
              <w:ind/>
              <w:jc w:val="both"/>
              <w:rPr>
                <w:sz w:val="28"/>
                <w:szCs w:val="28"/>
              </w:rPr>
            </w:pPr>
            <w:r>
              <w:rPr>
                <w:color w:val="000000"/>
                <w:sz w:val="28"/>
                <w:szCs w:val="28"/>
              </w:rPr>
              <w:t xml:space="preserve">- Bộ giải pháp chính sách hỗ trợ doanh nghiệp: tài chính, thuế, tín dụng, đào tạo nhân lực; Cơ chế hợp tác công – tư, kết nối</w:t>
            </w:r>
            <w:r>
              <w:rPr>
                <w:color w:val="000000"/>
                <w:sz w:val="28"/>
                <w:szCs w:val="28"/>
              </w:rPr>
              <w:t xml:space="preserve"> doanh nghiệp với viện nghiên cứu, trường đại học và nhà đầu tư; Chương trình hỗ trợ khởi nghiệp đổi mới sáng tạo và phát triển doanh nghiệp công nghệ. Dự thảo tối thiểu 01 chính sách trình HDND tỉnh ban hành để hỗ trợ doanh nghiệp từ bộ giải pháp đề xuất.</w:t>
            </w:r>
            <w:r>
              <w:rPr>
                <w:sz w:val="28"/>
                <w:szCs w:val="28"/>
              </w:rPr>
            </w:r>
          </w:p>
          <w:p>
            <w:pPr>
              <w:pStyle w:val="961"/>
              <w:pBdr/>
              <w:spacing w:after="43" w:afterAutospacing="0" w:before="43" w:beforeAutospacing="0" w:line="240" w:lineRule="auto"/>
              <w:ind/>
              <w:jc w:val="both"/>
              <w:rPr>
                <w:sz w:val="28"/>
                <w:szCs w:val="28"/>
              </w:rPr>
            </w:pPr>
            <w:r>
              <w:rPr>
                <w:b/>
                <w:bCs/>
                <w:color w:val="000000"/>
                <w:sz w:val="28"/>
                <w:szCs w:val="28"/>
              </w:rPr>
              <w:t xml:space="preserve">- </w:t>
            </w:r>
            <w:r>
              <w:rPr>
                <w:color w:val="000000"/>
                <w:sz w:val="28"/>
                <w:szCs w:val="28"/>
              </w:rPr>
              <w:t xml:space="preserve">Bộ chỉ tiêu theo dõi, đánh giá đổi mới sáng tạo trong doanh nghiệp tỉnh Tây Ninh kèm bộ nguyên tắc, quy trình thu thập dữ liệu và báo cáo thí điểm phục vụ công tác điều hành.</w:t>
            </w:r>
            <w:r>
              <w:rPr>
                <w:sz w:val="28"/>
                <w:szCs w:val="28"/>
              </w:rPr>
            </w:r>
          </w:p>
          <w:p>
            <w:pPr>
              <w:pStyle w:val="961"/>
              <w:pBdr/>
              <w:spacing w:after="43" w:afterAutospacing="0" w:before="43" w:beforeAutospacing="0" w:line="240" w:lineRule="auto"/>
              <w:ind/>
              <w:jc w:val="both"/>
              <w:rPr>
                <w:color w:val="000000"/>
                <w:sz w:val="28"/>
                <w:szCs w:val="28"/>
              </w:rPr>
            </w:pPr>
            <w:r>
              <w:rPr>
                <w:b/>
                <w:bCs/>
                <w:color w:val="000000"/>
                <w:sz w:val="28"/>
                <w:szCs w:val="28"/>
              </w:rPr>
              <w:t xml:space="preserve">-</w:t>
            </w:r>
            <w:r>
              <w:rPr>
                <w:color w:val="000000"/>
                <w:sz w:val="28"/>
                <w:szCs w:val="28"/>
              </w:rPr>
              <w:t xml:space="preserve"> Nền tảng thu thập dữ liệu và bảng điều khiển (dashboard) phục vụ điều hành đổi mới sáng tạo trong doanh nghiệp, kèm tài khoản truy cập demo phục vụ nghiệm thu.</w:t>
            </w:r>
            <w:r>
              <w:rPr>
                <w:color w:val="000000"/>
                <w:sz w:val="28"/>
                <w:szCs w:val="28"/>
              </w:rPr>
            </w:r>
          </w:p>
          <w:p>
            <w:pPr>
              <w:pStyle w:val="961"/>
              <w:pBdr/>
              <w:spacing w:after="43" w:afterAutospacing="0" w:before="43" w:beforeAutospacing="0" w:line="240" w:lineRule="auto"/>
              <w:ind/>
              <w:jc w:val="both"/>
              <w:rPr>
                <w:sz w:val="28"/>
                <w:szCs w:val="28"/>
              </w:rPr>
            </w:pPr>
            <w:r>
              <w:rPr>
                <w:color w:val="000000"/>
                <w:sz w:val="28"/>
                <w:szCs w:val="28"/>
              </w:rPr>
              <w:t xml:space="preserve">- Bộ chỉ tiêu KPIs (Bộ chỉ tiêu theo dõi – đánh</w:t>
            </w:r>
            <w:r>
              <w:rPr>
                <w:color w:val="000000"/>
                <w:sz w:val="28"/>
                <w:szCs w:val="28"/>
              </w:rPr>
              <w:t xml:space="preserve"> giá (KPIs) cụ thể, đo lường được, gồm: Tỷ lệ doanh nghiệp có hoạt động R&amp;D; Số lượng sáng chế/giải pháp hữu ích được đăng ký; Tỷ lệ doanh nghiệp ứng dụng công nghệ mới; Mức tăng trưởng doanh thu từ sản phẩm/dịch vụ đổi mới sáng tạo; Số lượng doanh nghiệp </w:t>
            </w:r>
            <w:r>
              <w:rPr>
                <w:color w:val="000000"/>
                <w:sz w:val="28"/>
                <w:szCs w:val="28"/>
              </w:rPr>
              <w:t xml:space="preserve">khởi nghiệp đổi mới sáng tạo hình thành và phát triển. Cơ chế giám sát, đánh giá định kỳ để điều chỉnh chiến lược và giải pháp thực thi).</w:t>
            </w:r>
            <w:r>
              <w:rPr>
                <w:sz w:val="28"/>
                <w:szCs w:val="28"/>
              </w:rPr>
            </w:r>
          </w:p>
          <w:p>
            <w:pPr>
              <w:pStyle w:val="961"/>
              <w:pBdr/>
              <w:spacing w:after="43" w:afterAutospacing="0" w:before="43" w:beforeAutospacing="0" w:line="240" w:lineRule="auto"/>
              <w:ind/>
              <w:jc w:val="both"/>
              <w:rPr>
                <w:sz w:val="28"/>
                <w:szCs w:val="28"/>
              </w:rPr>
            </w:pPr>
            <w:r>
              <w:rPr>
                <w:color w:val="000000"/>
                <w:sz w:val="28"/>
                <w:szCs w:val="28"/>
              </w:rPr>
              <w:t xml:space="preserve">- Bài báo khoa học đăng trên tạp chí khoa học chuyên ngành và được Hội đồng Giáo sư nhà nước phê duyệt Danh mục</w:t>
            </w:r>
            <w:hyperlink r:id="rId14" w:tooltip="Muốn tạp chí gia nhập Scopus/WoS, trường ĐH cần quy tụ &amp;apos;nhân tố khoa học&amp;apos; đủ tầm" w:history="1">
              <w:r>
                <w:rPr>
                  <w:rStyle w:val="947"/>
                  <w:color w:val="000000"/>
                  <w:sz w:val="28"/>
                  <w:szCs w:val="28"/>
                </w:rPr>
                <w:t xml:space="preserve"> tạp chí khoa học</w:t>
              </w:r>
            </w:hyperlink>
            <w:r>
              <w:rPr>
                <w:color w:val="000000"/>
                <w:sz w:val="28"/>
                <w:szCs w:val="28"/>
              </w:rPr>
              <w:t xml:space="preserve"> được tính điểm (0,75 điểm).</w:t>
            </w:r>
            <w:r>
              <w:rPr>
                <w:sz w:val="28"/>
                <w:szCs w:val="28"/>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Bdr/>
              <w:spacing w:after="43" w:afterAutospacing="0" w:before="43" w:beforeAutospacing="0" w:line="240" w:lineRule="auto"/>
              <w:ind/>
              <w:jc w:val="center"/>
              <w:rPr/>
            </w:pPr>
            <w:r>
              <w:t xml:space="preserve">Tuyển chọn</w:t>
            </w:r>
            <w:r/>
          </w:p>
        </w:tc>
        <w:tc>
          <w:tcPr>
            <w:tcBorders>
              <w:top w:val="single" w:color="000000" w:sz="4" w:space="0"/>
              <w:left w:val="single" w:color="000000" w:sz="4" w:space="0"/>
              <w:bottom w:val="single" w:color="000000" w:sz="4" w:space="0"/>
              <w:right w:val="single" w:color="000000" w:sz="4" w:space="0"/>
            </w:tcBorders>
            <w:tcW w:w="1558" w:type="dxa"/>
            <w:vAlign w:val="center"/>
            <w:textDirection w:val="lrTb"/>
            <w:noWrap w:val="false"/>
          </w:tcPr>
          <w:p>
            <w:pPr>
              <w:pBdr/>
              <w:spacing w:after="43" w:afterAutospacing="0" w:before="43" w:beforeAutospacing="0" w:line="240" w:lineRule="auto"/>
              <w:ind/>
              <w:jc w:val="center"/>
              <w:rPr/>
            </w:pPr>
            <w:r>
              <w:rPr>
                <w:bCs/>
              </w:rPr>
              <w:t xml:space="preserve">Viện Nghiên cứu phát triển công </w:t>
            </w:r>
            <w:r>
              <w:t xml:space="preserve">nghệ </w:t>
            </w:r>
            <w:r>
              <w:rPr>
                <w:bCs/>
              </w:rPr>
              <w:t xml:space="preserve">Ngân hàng ĐHQG- HCM, </w:t>
            </w:r>
            <w:r>
              <w:t xml:space="preserve">Trường Đại học Kinh tế - Luật, Đại học Quốc gia Thành </w:t>
            </w:r>
            <w:r>
              <w:t xml:space="preserve">phố Hồ Chí Minh</w:t>
            </w:r>
            <w:r/>
          </w:p>
        </w:tc>
        <w:tc>
          <w:tcPr>
            <w:tcBorders>
              <w:top w:val="single" w:color="000000" w:sz="4" w:space="0"/>
              <w:left w:val="single" w:color="000000" w:sz="4" w:space="0"/>
              <w:bottom w:val="single" w:color="000000" w:sz="4" w:space="0"/>
              <w:right w:val="single" w:color="000000" w:sz="4" w:space="0"/>
            </w:tcBorders>
            <w:tcW w:w="854" w:type="dxa"/>
            <w:vAlign w:val="center"/>
            <w:textDirection w:val="lrTb"/>
            <w:noWrap w:val="false"/>
          </w:tcPr>
          <w:p>
            <w:pPr>
              <w:pBdr/>
              <w:spacing w:after="43" w:afterAutospacing="0" w:before="43" w:beforeAutospacing="0" w:line="240" w:lineRule="auto"/>
              <w:ind/>
              <w:jc w:val="center"/>
              <w:rPr/>
            </w:pPr>
            <w:r>
              <w:t xml:space="preserve">Đề tài</w:t>
            </w:r>
            <w:r/>
          </w:p>
        </w:tc>
      </w:tr>
    </w:tbl>
    <w:p>
      <w:pPr>
        <w:pBdr/>
        <w:spacing/>
        <w:ind/>
        <w:rPr/>
      </w:pPr>
      <w:r/>
      <w:r/>
    </w:p>
    <w:sectPr>
      <w:headerReference w:type="default" r:id="rId8"/>
      <w:headerReference w:type="even" r:id="rId9"/>
      <w:headerReference w:type="first" r:id="rId10"/>
      <w:footerReference w:type="default" r:id="rId11"/>
      <w:footerReference w:type="even" r:id="rId12"/>
      <w:footerReference w:type="first" r:id="rId13"/>
      <w:footnotePr/>
      <w:endnotePr/>
      <w:type w:val="nextPage"/>
      <w:pgSz w:h="11907" w:orient="landscape" w:w="16840"/>
      <w:pgMar w:top="706" w:right="1138" w:bottom="706" w:left="1138" w:header="709" w:footer="709"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font>
  <w:font w:name="TimesNewRomanPSMT">
    <w:panose1 w:val="02020603050405020304"/>
  </w:font>
  <w:font w:name="Times New Roman">
    <w:panose1 w:val="02020603050405020304"/>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jc w:val="center"/>
      <w:rPr>
        <w:color w:val="000000"/>
      </w:rPr>
    </w:pPr>
    <w:r>
      <w:rPr>
        <w:color w:val="000000"/>
      </w:rPr>
    </w:r>
    <w:r>
      <w:rPr>
        <w:color w:val="000000"/>
      </w:rPr>
    </w:r>
  </w:p>
  <w:p>
    <w:pPr>
      <w:pBdr>
        <w:top w:val="none" w:color="000000" w:sz="4" w:space="0"/>
        <w:left w:val="none" w:color="000000" w:sz="4" w:space="0"/>
        <w:bottom w:val="none" w:color="000000" w:sz="4" w:space="0"/>
        <w:right w:val="none" w:color="000000" w:sz="4" w:space="0"/>
        <w:between w:val="none" w:color="000000" w:sz="4" w:space="0"/>
      </w:pBdr>
      <w:tabs>
        <w:tab w:val="center" w:leader="none" w:pos="4680"/>
        <w:tab w:val="right" w:leader="none" w:pos="9360"/>
      </w:tabs>
      <w:spacing/>
      <w:ind/>
      <w:rPr>
        <w:color w:val="000000"/>
      </w:rPr>
    </w:pPr>
    <w:r>
      <w:rPr>
        <w:color w:val="000000"/>
      </w:rPr>
    </w:r>
    <w:r>
      <w:rPr>
        <w:color w:val="00000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8"/>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436566075"/>
      <w:docPartObj>
        <w:docPartGallery w:val="Page Numbers (Top of Page)"/>
        <w:docPartUnique w:val="true"/>
      </w:docPartObj>
      <w:rPr/>
    </w:sdtPr>
    <w:sdtContent>
      <w:p>
        <w:pPr>
          <w:pStyle w:val="936"/>
          <w:pBdr/>
          <w:spacing/>
          <w:ind/>
          <w:jc w:val="center"/>
          <w:rPr/>
        </w:pPr>
        <w:r>
          <w:fldChar w:fldCharType="begin"/>
        </w:r>
        <w:r>
          <w:instrText xml:space="preserve"> PAGE   \* MERGEFORMAT </w:instrText>
        </w:r>
        <w:r>
          <w:fldChar w:fldCharType="separate"/>
        </w:r>
        <w:r>
          <w:t xml:space="preserve">2</w:t>
        </w:r>
        <w:r>
          <w:fldChar w:fldCharType="end"/>
        </w:r>
        <w:r/>
      </w:p>
    </w:sdtContent>
  </w:sdt>
  <w:p>
    <w:pPr>
      <w:pStyle w:val="936"/>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6"/>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6"/>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Light"/>
    <w:basedOn w:val="78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78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78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78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78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78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78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78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78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78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78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78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78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78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78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78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78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78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78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78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78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78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78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78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78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7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7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7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7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 Accent 1"/>
    <w:basedOn w:val="78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78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78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78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78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78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 Accent 1"/>
    <w:basedOn w:val="78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78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78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78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78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78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7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7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7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7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7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7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78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78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78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78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78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78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78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78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78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78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78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78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78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78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78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78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78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78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 Accent 1"/>
    <w:basedOn w:val="78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78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78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78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78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78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 Accent 1"/>
    <w:basedOn w:val="78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78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78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78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78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78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 Accent 1"/>
    <w:basedOn w:val="78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78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78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78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78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78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74" w:default="1">
    <w:name w:val="Normal"/>
    <w:pPr>
      <w:pBdr/>
      <w:spacing w:after="0" w:line="240" w:lineRule="auto"/>
      <w:ind/>
    </w:pPr>
    <w:rPr>
      <w:rFonts w:ascii="Times New Roman" w:hAnsi="Times New Roman" w:eastAsia="Times New Roman" w:cs="Times New Roman"/>
      <w:sz w:val="28"/>
      <w:szCs w:val="28"/>
    </w:rPr>
  </w:style>
  <w:style w:type="paragraph" w:styleId="775">
    <w:name w:val="Heading 1"/>
    <w:basedOn w:val="774"/>
    <w:next w:val="774"/>
    <w:link w:val="913"/>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776">
    <w:name w:val="Heading 2"/>
    <w:basedOn w:val="774"/>
    <w:next w:val="774"/>
    <w:link w:val="914"/>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777">
    <w:name w:val="Heading 3"/>
    <w:basedOn w:val="774"/>
    <w:next w:val="774"/>
    <w:link w:val="960"/>
    <w:uiPriority w:val="9"/>
    <w:unhideWhenUsed/>
    <w:qFormat/>
    <w:pPr>
      <w:keepNext w:val="true"/>
      <w:keepLines w:val="true"/>
      <w:pBdr/>
      <w:spacing w:before="40"/>
      <w:ind/>
      <w:outlineLvl w:val="2"/>
    </w:pPr>
    <w:rPr>
      <w:rFonts w:asciiTheme="majorHAnsi" w:hAnsiTheme="majorHAnsi" w:eastAsiaTheme="majorEastAsia" w:cstheme="majorBidi"/>
      <w:color w:val="1f4d78" w:themeColor="accent1" w:themeShade="7F"/>
      <w:sz w:val="24"/>
      <w:szCs w:val="24"/>
    </w:rPr>
  </w:style>
  <w:style w:type="paragraph" w:styleId="778">
    <w:name w:val="Heading 4"/>
    <w:basedOn w:val="774"/>
    <w:next w:val="774"/>
    <w:link w:val="915"/>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779">
    <w:name w:val="Heading 5"/>
    <w:basedOn w:val="774"/>
    <w:next w:val="774"/>
    <w:link w:val="916"/>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780">
    <w:name w:val="Heading 6"/>
    <w:basedOn w:val="774"/>
    <w:next w:val="774"/>
    <w:link w:val="917"/>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781">
    <w:name w:val="Heading 7"/>
    <w:basedOn w:val="774"/>
    <w:next w:val="774"/>
    <w:link w:val="918"/>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782">
    <w:name w:val="Heading 8"/>
    <w:basedOn w:val="774"/>
    <w:next w:val="774"/>
    <w:link w:val="919"/>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783">
    <w:name w:val="Heading 9"/>
    <w:basedOn w:val="774"/>
    <w:next w:val="774"/>
    <w:link w:val="920"/>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784" w:default="1">
    <w:name w:val="Default Paragraph Font"/>
    <w:uiPriority w:val="1"/>
    <w:semiHidden/>
    <w:unhideWhenUsed/>
    <w:pPr>
      <w:pBdr/>
      <w:spacing/>
      <w:ind/>
    </w:pPr>
  </w:style>
  <w:style w:type="table" w:styleId="785"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86" w:default="1">
    <w:name w:val="No List"/>
    <w:uiPriority w:val="99"/>
    <w:semiHidden/>
    <w:unhideWhenUsed/>
    <w:pPr>
      <w:pBdr/>
      <w:spacing/>
      <w:ind/>
    </w:pPr>
  </w:style>
  <w:style w:type="table" w:styleId="787">
    <w:name w:val="Grid Table Light"/>
    <w:basedOn w:val="78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1 Light Accent 1"/>
    <w:basedOn w:val="785"/>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1 Light Accent 2"/>
    <w:basedOn w:val="785"/>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1 Light Accent 3"/>
    <w:basedOn w:val="785"/>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1 Light Accent 4"/>
    <w:basedOn w:val="785"/>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1 Light Accent 5"/>
    <w:basedOn w:val="785"/>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1 Light Accent 6"/>
    <w:basedOn w:val="785"/>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2 Accent 1"/>
    <w:basedOn w:val="785"/>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2 Accent 2"/>
    <w:basedOn w:val="785"/>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2 Accent 3"/>
    <w:basedOn w:val="785"/>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2 Accent 4"/>
    <w:basedOn w:val="785"/>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2 Accent 5"/>
    <w:basedOn w:val="785"/>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2 Accent 6"/>
    <w:basedOn w:val="785"/>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3 Accent 1"/>
    <w:basedOn w:val="785"/>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3 Accent 2"/>
    <w:basedOn w:val="785"/>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3 Accent 3"/>
    <w:basedOn w:val="785"/>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3 Accent 4"/>
    <w:basedOn w:val="785"/>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3 Accent 5"/>
    <w:basedOn w:val="785"/>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3 Accent 6"/>
    <w:basedOn w:val="785"/>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4 Accent 1"/>
    <w:basedOn w:val="785"/>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4 Accent 2"/>
    <w:basedOn w:val="785"/>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4 Accent 3"/>
    <w:basedOn w:val="785"/>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4 Accent 4"/>
    <w:basedOn w:val="785"/>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4 Accent 5"/>
    <w:basedOn w:val="785"/>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4 Accent 6"/>
    <w:basedOn w:val="785"/>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5 Dark Accent 2"/>
    <w:basedOn w:val="78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5 Dark Accent 3"/>
    <w:basedOn w:val="78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5 Dark Accent 5"/>
    <w:basedOn w:val="78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5 Dark Accent 6"/>
    <w:basedOn w:val="78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6 Colorful Accent 1"/>
    <w:basedOn w:val="785"/>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6 Colorful Accent 2"/>
    <w:basedOn w:val="785"/>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6 Colorful Accent 3"/>
    <w:basedOn w:val="785"/>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6 Colorful Accent 4"/>
    <w:basedOn w:val="785"/>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6 Colorful Accent 5"/>
    <w:basedOn w:val="785"/>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6 Colorful Accent 6"/>
    <w:basedOn w:val="785"/>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7 Colorful Accent 1"/>
    <w:basedOn w:val="785"/>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7 Colorful Accent 2"/>
    <w:basedOn w:val="785"/>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Accent 3"/>
    <w:basedOn w:val="785"/>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7 Colorful Accent 4"/>
    <w:basedOn w:val="785"/>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7 Colorful Accent 5"/>
    <w:basedOn w:val="785"/>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7 Colorful Accent 6"/>
    <w:basedOn w:val="785"/>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1 Light Accent 1"/>
    <w:basedOn w:val="78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1 Light Accent 2"/>
    <w:basedOn w:val="78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1 Light Accent 3"/>
    <w:basedOn w:val="78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Accent 4"/>
    <w:basedOn w:val="78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1 Light Accent 5"/>
    <w:basedOn w:val="78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1 Light Accent 6"/>
    <w:basedOn w:val="78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2 Accent 1"/>
    <w:basedOn w:val="785"/>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2 Accent 2"/>
    <w:basedOn w:val="785"/>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2 Accent 3"/>
    <w:basedOn w:val="785"/>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2 Accent 4"/>
    <w:basedOn w:val="785"/>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Accent 5"/>
    <w:basedOn w:val="785"/>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2 Accent 6"/>
    <w:basedOn w:val="785"/>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3 Accent 1"/>
    <w:basedOn w:val="785"/>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3 Accent 2"/>
    <w:basedOn w:val="785"/>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3 Accent 3"/>
    <w:basedOn w:val="785"/>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3 Accent 4"/>
    <w:basedOn w:val="785"/>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3 Accent 5"/>
    <w:basedOn w:val="785"/>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Accent 6"/>
    <w:basedOn w:val="785"/>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4 Accent 1"/>
    <w:basedOn w:val="785"/>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4 Accent 2"/>
    <w:basedOn w:val="785"/>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4 Accent 3"/>
    <w:basedOn w:val="785"/>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4 Accent 4"/>
    <w:basedOn w:val="785"/>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4 Accent 5"/>
    <w:basedOn w:val="785"/>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4 Accent 6"/>
    <w:basedOn w:val="785"/>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5 Dark Accent 1"/>
    <w:basedOn w:val="785"/>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5 Dark Accent 2"/>
    <w:basedOn w:val="785"/>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5 Dark Accent 3"/>
    <w:basedOn w:val="785"/>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5 Dark Accent 4"/>
    <w:basedOn w:val="785"/>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st Table 5 Dark Accent 5"/>
    <w:basedOn w:val="785"/>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5 Dark Accent 6"/>
    <w:basedOn w:val="785"/>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6 Colorful Accent 1"/>
    <w:basedOn w:val="785"/>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6 Colorful Accent 2"/>
    <w:basedOn w:val="785"/>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6 Colorful Accent 3"/>
    <w:basedOn w:val="785"/>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6 Colorful Accent 4"/>
    <w:basedOn w:val="785"/>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6 Colorful Accent 5"/>
    <w:basedOn w:val="785"/>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6 Colorful Accent 6"/>
    <w:basedOn w:val="785"/>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7 Colorful Accent 1"/>
    <w:basedOn w:val="785"/>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7 Colorful Accent 2"/>
    <w:basedOn w:val="785"/>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7 Colorful Accent 3"/>
    <w:basedOn w:val="785"/>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7 Colorful Accent 4"/>
    <w:basedOn w:val="785"/>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7 Colorful Accent 5"/>
    <w:basedOn w:val="785"/>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7 Colorful Accent 6"/>
    <w:basedOn w:val="785"/>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Table Grid"/>
    <w:basedOn w:val="785"/>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Plain Table 1"/>
    <w:basedOn w:val="78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Plain Table 2"/>
    <w:basedOn w:val="785"/>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Plain Table 3"/>
    <w:basedOn w:val="78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Plain Table 4"/>
    <w:basedOn w:val="78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Plain Table 5"/>
    <w:basedOn w:val="78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1 Light"/>
    <w:basedOn w:val="785"/>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w:basedOn w:val="78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w:basedOn w:val="78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785"/>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5 Dark"/>
    <w:basedOn w:val="78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5 Dark- Accent 1"/>
    <w:basedOn w:val="78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5 Dark- Accent 4"/>
    <w:basedOn w:val="78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6 Colorful"/>
    <w:basedOn w:val="785"/>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7 Colorful"/>
    <w:basedOn w:val="785"/>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1 Light"/>
    <w:basedOn w:val="78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2"/>
    <w:basedOn w:val="785"/>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3"/>
    <w:basedOn w:val="78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w:basedOn w:val="78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5 Dark"/>
    <w:basedOn w:val="785"/>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6 Colorful"/>
    <w:basedOn w:val="785"/>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7 Colorful"/>
    <w:basedOn w:val="785"/>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Lined - Accent"/>
    <w:basedOn w:val="78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Lined - Accent 1"/>
    <w:basedOn w:val="78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Lined - Accent 2"/>
    <w:basedOn w:val="78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Lined - Accent 3"/>
    <w:basedOn w:val="78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Lined - Accent 4"/>
    <w:basedOn w:val="78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Lined - Accent 5"/>
    <w:basedOn w:val="78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Lined - Accent 6"/>
    <w:basedOn w:val="785"/>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amp; Lined - Accent"/>
    <w:basedOn w:val="785"/>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amp; Lined - Accent 1"/>
    <w:basedOn w:val="785"/>
    <w:uiPriority w:val="99"/>
    <w:pPr>
      <w:pBdr/>
      <w:spacing w:after="0" w:line="240" w:lineRule="auto"/>
      <w:ind/>
    </w:pPr>
    <w:rPr>
      <w:color w:val="404040"/>
      <w:sz w:val="20"/>
      <w:szCs w:val="2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Bordered &amp; Lined - Accent 2"/>
    <w:basedOn w:val="785"/>
    <w:uiPriority w:val="99"/>
    <w:pPr>
      <w:pBdr/>
      <w:spacing w:after="0" w:line="240" w:lineRule="auto"/>
      <w:ind/>
    </w:pPr>
    <w:rPr>
      <w:color w:val="404040"/>
      <w:sz w:val="20"/>
      <w:szCs w:val="2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Bordered &amp; Lined - Accent 3"/>
    <w:basedOn w:val="785"/>
    <w:uiPriority w:val="99"/>
    <w:pPr>
      <w:pBdr/>
      <w:spacing w:after="0" w:line="240" w:lineRule="auto"/>
      <w:ind/>
    </w:pPr>
    <w:rPr>
      <w:color w:val="404040"/>
      <w:sz w:val="20"/>
      <w:szCs w:val="2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Bordered &amp; Lined - Accent 4"/>
    <w:basedOn w:val="785"/>
    <w:uiPriority w:val="99"/>
    <w:pPr>
      <w:pBdr/>
      <w:spacing w:after="0" w:line="240" w:lineRule="auto"/>
      <w:ind/>
    </w:pPr>
    <w:rPr>
      <w:color w:val="404040"/>
      <w:sz w:val="20"/>
      <w:szCs w:val="2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Bordered &amp; Lined - Accent 5"/>
    <w:basedOn w:val="785"/>
    <w:uiPriority w:val="99"/>
    <w:pPr>
      <w:pBdr/>
      <w:spacing w:after="0" w:line="240" w:lineRule="auto"/>
      <w:ind/>
    </w:pPr>
    <w:rPr>
      <w:color w:val="404040"/>
      <w:sz w:val="20"/>
      <w:szCs w:val="2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Bordered &amp; Lined - Accent 6"/>
    <w:basedOn w:val="785"/>
    <w:uiPriority w:val="99"/>
    <w:pPr>
      <w:pBdr/>
      <w:spacing w:after="0" w:line="240" w:lineRule="auto"/>
      <w:ind/>
    </w:pPr>
    <w:rPr>
      <w:color w:val="404040"/>
      <w:sz w:val="20"/>
      <w:szCs w:val="2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Bordered"/>
    <w:basedOn w:val="785"/>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Bordered - Accent 1"/>
    <w:basedOn w:val="785"/>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Bordered - Accent 2"/>
    <w:basedOn w:val="785"/>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Bordered - Accent 3"/>
    <w:basedOn w:val="785"/>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Bordered - Accent 4"/>
    <w:basedOn w:val="785"/>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Bordered - Accent 5"/>
    <w:basedOn w:val="785"/>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Bordered - Accent 6"/>
    <w:basedOn w:val="785"/>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13" w:customStyle="1">
    <w:name w:val="Heading 1 Char"/>
    <w:basedOn w:val="784"/>
    <w:link w:val="775"/>
    <w:uiPriority w:val="9"/>
    <w:pPr>
      <w:pBdr/>
      <w:spacing/>
      <w:ind/>
    </w:pPr>
    <w:rPr>
      <w:rFonts w:ascii="Arial" w:hAnsi="Arial" w:eastAsia="Arial" w:cs="Arial"/>
      <w:color w:val="2e74b5" w:themeColor="accent1" w:themeShade="BF"/>
      <w:sz w:val="40"/>
      <w:szCs w:val="40"/>
    </w:rPr>
  </w:style>
  <w:style w:type="character" w:styleId="914" w:customStyle="1">
    <w:name w:val="Heading 2 Char"/>
    <w:basedOn w:val="784"/>
    <w:link w:val="776"/>
    <w:uiPriority w:val="9"/>
    <w:pPr>
      <w:pBdr/>
      <w:spacing/>
      <w:ind/>
    </w:pPr>
    <w:rPr>
      <w:rFonts w:ascii="Arial" w:hAnsi="Arial" w:eastAsia="Arial" w:cs="Arial"/>
      <w:color w:val="2e74b5" w:themeColor="accent1" w:themeShade="BF"/>
      <w:sz w:val="32"/>
      <w:szCs w:val="32"/>
    </w:rPr>
  </w:style>
  <w:style w:type="character" w:styleId="915" w:customStyle="1">
    <w:name w:val="Heading 4 Char"/>
    <w:basedOn w:val="784"/>
    <w:link w:val="778"/>
    <w:uiPriority w:val="9"/>
    <w:pPr>
      <w:pBdr/>
      <w:spacing/>
      <w:ind/>
    </w:pPr>
    <w:rPr>
      <w:rFonts w:ascii="Arial" w:hAnsi="Arial" w:eastAsia="Arial" w:cs="Arial"/>
      <w:i/>
      <w:iCs/>
      <w:color w:val="2e74b5" w:themeColor="accent1" w:themeShade="BF"/>
    </w:rPr>
  </w:style>
  <w:style w:type="character" w:styleId="916" w:customStyle="1">
    <w:name w:val="Heading 5 Char"/>
    <w:basedOn w:val="784"/>
    <w:link w:val="779"/>
    <w:uiPriority w:val="9"/>
    <w:pPr>
      <w:pBdr/>
      <w:spacing/>
      <w:ind/>
    </w:pPr>
    <w:rPr>
      <w:rFonts w:ascii="Arial" w:hAnsi="Arial" w:eastAsia="Arial" w:cs="Arial"/>
      <w:color w:val="2e74b5" w:themeColor="accent1" w:themeShade="BF"/>
    </w:rPr>
  </w:style>
  <w:style w:type="character" w:styleId="917" w:customStyle="1">
    <w:name w:val="Heading 6 Char"/>
    <w:basedOn w:val="784"/>
    <w:link w:val="780"/>
    <w:uiPriority w:val="9"/>
    <w:pPr>
      <w:pBdr/>
      <w:spacing/>
      <w:ind/>
    </w:pPr>
    <w:rPr>
      <w:rFonts w:ascii="Arial" w:hAnsi="Arial" w:eastAsia="Arial" w:cs="Arial"/>
      <w:i/>
      <w:iCs/>
      <w:color w:val="595959" w:themeColor="text1" w:themeTint="A6"/>
    </w:rPr>
  </w:style>
  <w:style w:type="character" w:styleId="918" w:customStyle="1">
    <w:name w:val="Heading 7 Char"/>
    <w:basedOn w:val="784"/>
    <w:link w:val="781"/>
    <w:uiPriority w:val="9"/>
    <w:pPr>
      <w:pBdr/>
      <w:spacing/>
      <w:ind/>
    </w:pPr>
    <w:rPr>
      <w:rFonts w:ascii="Arial" w:hAnsi="Arial" w:eastAsia="Arial" w:cs="Arial"/>
      <w:color w:val="595959" w:themeColor="text1" w:themeTint="A6"/>
    </w:rPr>
  </w:style>
  <w:style w:type="character" w:styleId="919" w:customStyle="1">
    <w:name w:val="Heading 8 Char"/>
    <w:basedOn w:val="784"/>
    <w:link w:val="782"/>
    <w:uiPriority w:val="9"/>
    <w:pPr>
      <w:pBdr/>
      <w:spacing/>
      <w:ind/>
    </w:pPr>
    <w:rPr>
      <w:rFonts w:ascii="Arial" w:hAnsi="Arial" w:eastAsia="Arial" w:cs="Arial"/>
      <w:i/>
      <w:iCs/>
      <w:color w:val="272727" w:themeColor="text1" w:themeTint="D8"/>
    </w:rPr>
  </w:style>
  <w:style w:type="character" w:styleId="920" w:customStyle="1">
    <w:name w:val="Heading 9 Char"/>
    <w:basedOn w:val="784"/>
    <w:link w:val="783"/>
    <w:uiPriority w:val="9"/>
    <w:pPr>
      <w:pBdr/>
      <w:spacing/>
      <w:ind/>
    </w:pPr>
    <w:rPr>
      <w:rFonts w:ascii="Arial" w:hAnsi="Arial" w:eastAsia="Arial" w:cs="Arial"/>
      <w:i/>
      <w:iCs/>
      <w:color w:val="272727" w:themeColor="text1" w:themeTint="D8"/>
    </w:rPr>
  </w:style>
  <w:style w:type="paragraph" w:styleId="921">
    <w:name w:val="Title"/>
    <w:basedOn w:val="774"/>
    <w:next w:val="774"/>
    <w:link w:val="922"/>
    <w:uiPriority w:val="10"/>
    <w:qFormat/>
    <w:pPr>
      <w:pBdr/>
      <w:spacing w:after="80"/>
      <w:ind/>
      <w:contextualSpacing w:val="true"/>
    </w:pPr>
    <w:rPr>
      <w:rFonts w:ascii="Arial" w:hAnsi="Arial" w:eastAsia="Arial" w:cs="Arial"/>
      <w:spacing w:val="-10"/>
      <w:sz w:val="56"/>
      <w:szCs w:val="56"/>
    </w:rPr>
  </w:style>
  <w:style w:type="character" w:styleId="922" w:customStyle="1">
    <w:name w:val="Title Char"/>
    <w:basedOn w:val="784"/>
    <w:link w:val="921"/>
    <w:uiPriority w:val="10"/>
    <w:pPr>
      <w:pBdr/>
      <w:spacing/>
      <w:ind/>
    </w:pPr>
    <w:rPr>
      <w:rFonts w:ascii="Arial" w:hAnsi="Arial" w:eastAsia="Arial" w:cs="Arial"/>
      <w:spacing w:val="-10"/>
      <w:sz w:val="56"/>
      <w:szCs w:val="56"/>
    </w:rPr>
  </w:style>
  <w:style w:type="paragraph" w:styleId="923">
    <w:name w:val="Subtitle"/>
    <w:basedOn w:val="774"/>
    <w:next w:val="774"/>
    <w:link w:val="924"/>
    <w:uiPriority w:val="11"/>
    <w:qFormat/>
    <w:pPr>
      <w:numPr>
        <w:ilvl w:val="1"/>
      </w:numPr>
      <w:pBdr/>
      <w:spacing/>
      <w:ind/>
    </w:pPr>
    <w:rPr>
      <w:color w:val="595959" w:themeColor="text1" w:themeTint="A6"/>
      <w:spacing w:val="15"/>
    </w:rPr>
  </w:style>
  <w:style w:type="character" w:styleId="924" w:customStyle="1">
    <w:name w:val="Subtitle Char"/>
    <w:basedOn w:val="784"/>
    <w:link w:val="923"/>
    <w:uiPriority w:val="11"/>
    <w:pPr>
      <w:pBdr/>
      <w:spacing/>
      <w:ind/>
    </w:pPr>
    <w:rPr>
      <w:color w:val="595959" w:themeColor="text1" w:themeTint="A6"/>
      <w:spacing w:val="15"/>
      <w:sz w:val="28"/>
      <w:szCs w:val="28"/>
    </w:rPr>
  </w:style>
  <w:style w:type="paragraph" w:styleId="925">
    <w:name w:val="Quote"/>
    <w:basedOn w:val="774"/>
    <w:next w:val="774"/>
    <w:link w:val="926"/>
    <w:uiPriority w:val="29"/>
    <w:qFormat/>
    <w:pPr>
      <w:pBdr/>
      <w:spacing w:before="160"/>
      <w:ind/>
      <w:jc w:val="center"/>
    </w:pPr>
    <w:rPr>
      <w:i/>
      <w:iCs/>
      <w:color w:val="404040" w:themeColor="text1" w:themeTint="BF"/>
    </w:rPr>
  </w:style>
  <w:style w:type="character" w:styleId="926" w:customStyle="1">
    <w:name w:val="Quote Char"/>
    <w:basedOn w:val="784"/>
    <w:link w:val="925"/>
    <w:uiPriority w:val="29"/>
    <w:pPr>
      <w:pBdr/>
      <w:spacing/>
      <w:ind/>
    </w:pPr>
    <w:rPr>
      <w:i/>
      <w:iCs/>
      <w:color w:val="404040" w:themeColor="text1" w:themeTint="BF"/>
    </w:rPr>
  </w:style>
  <w:style w:type="character" w:styleId="927">
    <w:name w:val="Intense Emphasis"/>
    <w:basedOn w:val="784"/>
    <w:uiPriority w:val="21"/>
    <w:qFormat/>
    <w:pPr>
      <w:pBdr/>
      <w:spacing/>
      <w:ind/>
    </w:pPr>
    <w:rPr>
      <w:i/>
      <w:iCs/>
      <w:color w:val="2e74b5" w:themeColor="accent1" w:themeShade="BF"/>
    </w:rPr>
  </w:style>
  <w:style w:type="paragraph" w:styleId="928">
    <w:name w:val="Intense Quote"/>
    <w:basedOn w:val="774"/>
    <w:next w:val="774"/>
    <w:link w:val="929"/>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929" w:customStyle="1">
    <w:name w:val="Intense Quote Char"/>
    <w:basedOn w:val="784"/>
    <w:link w:val="928"/>
    <w:uiPriority w:val="30"/>
    <w:pPr>
      <w:pBdr/>
      <w:spacing/>
      <w:ind/>
    </w:pPr>
    <w:rPr>
      <w:i/>
      <w:iCs/>
      <w:color w:val="2e74b5" w:themeColor="accent1" w:themeShade="BF"/>
    </w:rPr>
  </w:style>
  <w:style w:type="character" w:styleId="930">
    <w:name w:val="Intense Reference"/>
    <w:basedOn w:val="784"/>
    <w:uiPriority w:val="32"/>
    <w:qFormat/>
    <w:pPr>
      <w:pBdr/>
      <w:spacing/>
      <w:ind/>
    </w:pPr>
    <w:rPr>
      <w:b/>
      <w:bCs/>
      <w:smallCaps/>
      <w:color w:val="2e74b5" w:themeColor="accent1" w:themeShade="BF"/>
      <w:spacing w:val="5"/>
    </w:rPr>
  </w:style>
  <w:style w:type="paragraph" w:styleId="931">
    <w:name w:val="No Spacing"/>
    <w:basedOn w:val="774"/>
    <w:uiPriority w:val="1"/>
    <w:qFormat/>
    <w:pPr>
      <w:pBdr/>
      <w:spacing/>
      <w:ind/>
    </w:pPr>
  </w:style>
  <w:style w:type="character" w:styleId="932">
    <w:name w:val="Subtle Emphasis"/>
    <w:basedOn w:val="784"/>
    <w:uiPriority w:val="19"/>
    <w:qFormat/>
    <w:pPr>
      <w:pBdr/>
      <w:spacing/>
      <w:ind/>
    </w:pPr>
    <w:rPr>
      <w:i/>
      <w:iCs/>
      <w:color w:val="404040" w:themeColor="text1" w:themeTint="BF"/>
    </w:rPr>
  </w:style>
  <w:style w:type="character" w:styleId="933">
    <w:name w:val="Emphasis"/>
    <w:basedOn w:val="784"/>
    <w:uiPriority w:val="20"/>
    <w:qFormat/>
    <w:pPr>
      <w:pBdr/>
      <w:spacing/>
      <w:ind/>
    </w:pPr>
    <w:rPr>
      <w:i/>
      <w:iCs/>
    </w:rPr>
  </w:style>
  <w:style w:type="character" w:styleId="934">
    <w:name w:val="Subtle Reference"/>
    <w:basedOn w:val="784"/>
    <w:uiPriority w:val="31"/>
    <w:qFormat/>
    <w:pPr>
      <w:pBdr/>
      <w:spacing/>
      <w:ind/>
    </w:pPr>
    <w:rPr>
      <w:smallCaps/>
      <w:color w:val="5a5a5a" w:themeColor="text1" w:themeTint="A5"/>
    </w:rPr>
  </w:style>
  <w:style w:type="character" w:styleId="935">
    <w:name w:val="Book Title"/>
    <w:basedOn w:val="784"/>
    <w:uiPriority w:val="33"/>
    <w:qFormat/>
    <w:pPr>
      <w:pBdr/>
      <w:spacing/>
      <w:ind/>
    </w:pPr>
    <w:rPr>
      <w:b/>
      <w:bCs/>
      <w:i/>
      <w:iCs/>
      <w:spacing w:val="5"/>
    </w:rPr>
  </w:style>
  <w:style w:type="paragraph" w:styleId="936">
    <w:name w:val="Header"/>
    <w:basedOn w:val="774"/>
    <w:link w:val="937"/>
    <w:uiPriority w:val="99"/>
    <w:unhideWhenUsed/>
    <w:pPr>
      <w:pBdr/>
      <w:tabs>
        <w:tab w:val="center" w:leader="none" w:pos="4844"/>
        <w:tab w:val="right" w:leader="none" w:pos="9689"/>
      </w:tabs>
      <w:spacing/>
      <w:ind/>
    </w:pPr>
  </w:style>
  <w:style w:type="character" w:styleId="937" w:customStyle="1">
    <w:name w:val="Header Char"/>
    <w:basedOn w:val="784"/>
    <w:link w:val="936"/>
    <w:uiPriority w:val="99"/>
    <w:pPr>
      <w:pBdr/>
      <w:spacing/>
      <w:ind/>
    </w:pPr>
  </w:style>
  <w:style w:type="paragraph" w:styleId="938">
    <w:name w:val="Footer"/>
    <w:basedOn w:val="774"/>
    <w:link w:val="939"/>
    <w:uiPriority w:val="99"/>
    <w:unhideWhenUsed/>
    <w:pPr>
      <w:pBdr/>
      <w:tabs>
        <w:tab w:val="center" w:leader="none" w:pos="4844"/>
        <w:tab w:val="right" w:leader="none" w:pos="9689"/>
      </w:tabs>
      <w:spacing/>
      <w:ind/>
    </w:pPr>
  </w:style>
  <w:style w:type="character" w:styleId="939" w:customStyle="1">
    <w:name w:val="Footer Char"/>
    <w:basedOn w:val="784"/>
    <w:link w:val="938"/>
    <w:uiPriority w:val="99"/>
    <w:pPr>
      <w:pBdr/>
      <w:spacing/>
      <w:ind/>
    </w:pPr>
  </w:style>
  <w:style w:type="paragraph" w:styleId="940">
    <w:name w:val="Caption"/>
    <w:basedOn w:val="774"/>
    <w:next w:val="774"/>
    <w:uiPriority w:val="35"/>
    <w:unhideWhenUsed/>
    <w:qFormat/>
    <w:pPr>
      <w:pBdr/>
      <w:spacing w:after="200"/>
      <w:ind/>
    </w:pPr>
    <w:rPr>
      <w:i/>
      <w:iCs/>
      <w:color w:val="44546a" w:themeColor="text2"/>
      <w:sz w:val="18"/>
      <w:szCs w:val="18"/>
    </w:rPr>
  </w:style>
  <w:style w:type="paragraph" w:styleId="941">
    <w:name w:val="footnote text"/>
    <w:basedOn w:val="774"/>
    <w:link w:val="942"/>
    <w:uiPriority w:val="99"/>
    <w:semiHidden/>
    <w:unhideWhenUsed/>
    <w:pPr>
      <w:pBdr/>
      <w:spacing/>
      <w:ind/>
    </w:pPr>
    <w:rPr>
      <w:sz w:val="20"/>
      <w:szCs w:val="20"/>
    </w:rPr>
  </w:style>
  <w:style w:type="character" w:styleId="942" w:customStyle="1">
    <w:name w:val="Footnote Text Char"/>
    <w:basedOn w:val="784"/>
    <w:link w:val="941"/>
    <w:uiPriority w:val="99"/>
    <w:semiHidden/>
    <w:pPr>
      <w:pBdr/>
      <w:spacing/>
      <w:ind/>
    </w:pPr>
    <w:rPr>
      <w:sz w:val="20"/>
      <w:szCs w:val="20"/>
    </w:rPr>
  </w:style>
  <w:style w:type="character" w:styleId="943">
    <w:name w:val="footnote reference"/>
    <w:basedOn w:val="784"/>
    <w:uiPriority w:val="99"/>
    <w:semiHidden/>
    <w:unhideWhenUsed/>
    <w:pPr>
      <w:pBdr/>
      <w:spacing/>
      <w:ind/>
    </w:pPr>
    <w:rPr>
      <w:vertAlign w:val="superscript"/>
    </w:rPr>
  </w:style>
  <w:style w:type="paragraph" w:styleId="944">
    <w:name w:val="endnote text"/>
    <w:basedOn w:val="774"/>
    <w:link w:val="945"/>
    <w:uiPriority w:val="99"/>
    <w:semiHidden/>
    <w:unhideWhenUsed/>
    <w:pPr>
      <w:pBdr/>
      <w:spacing/>
      <w:ind/>
    </w:pPr>
    <w:rPr>
      <w:sz w:val="20"/>
      <w:szCs w:val="20"/>
    </w:rPr>
  </w:style>
  <w:style w:type="character" w:styleId="945" w:customStyle="1">
    <w:name w:val="Endnote Text Char"/>
    <w:basedOn w:val="784"/>
    <w:link w:val="944"/>
    <w:uiPriority w:val="99"/>
    <w:semiHidden/>
    <w:pPr>
      <w:pBdr/>
      <w:spacing/>
      <w:ind/>
    </w:pPr>
    <w:rPr>
      <w:sz w:val="20"/>
      <w:szCs w:val="20"/>
    </w:rPr>
  </w:style>
  <w:style w:type="character" w:styleId="946">
    <w:name w:val="endnote reference"/>
    <w:basedOn w:val="784"/>
    <w:uiPriority w:val="99"/>
    <w:semiHidden/>
    <w:unhideWhenUsed/>
    <w:pPr>
      <w:pBdr/>
      <w:spacing/>
      <w:ind/>
    </w:pPr>
    <w:rPr>
      <w:vertAlign w:val="superscript"/>
    </w:rPr>
  </w:style>
  <w:style w:type="character" w:styleId="947">
    <w:name w:val="Hyperlink"/>
    <w:basedOn w:val="784"/>
    <w:uiPriority w:val="99"/>
    <w:unhideWhenUsed/>
    <w:pPr>
      <w:pBdr/>
      <w:spacing/>
      <w:ind/>
    </w:pPr>
    <w:rPr>
      <w:color w:val="0563c1" w:themeColor="hyperlink"/>
      <w:u w:val="single"/>
    </w:rPr>
  </w:style>
  <w:style w:type="character" w:styleId="948">
    <w:name w:val="FollowedHyperlink"/>
    <w:basedOn w:val="784"/>
    <w:uiPriority w:val="99"/>
    <w:semiHidden/>
    <w:unhideWhenUsed/>
    <w:pPr>
      <w:pBdr/>
      <w:spacing/>
      <w:ind/>
    </w:pPr>
    <w:rPr>
      <w:color w:val="954f72" w:themeColor="followedHyperlink"/>
      <w:u w:val="single"/>
    </w:rPr>
  </w:style>
  <w:style w:type="paragraph" w:styleId="949">
    <w:name w:val="toc 1"/>
    <w:basedOn w:val="774"/>
    <w:next w:val="774"/>
    <w:uiPriority w:val="39"/>
    <w:unhideWhenUsed/>
    <w:pPr>
      <w:pBdr/>
      <w:spacing w:after="100"/>
      <w:ind/>
    </w:pPr>
  </w:style>
  <w:style w:type="paragraph" w:styleId="950">
    <w:name w:val="toc 2"/>
    <w:basedOn w:val="774"/>
    <w:next w:val="774"/>
    <w:uiPriority w:val="39"/>
    <w:unhideWhenUsed/>
    <w:pPr>
      <w:pBdr/>
      <w:spacing w:after="100"/>
      <w:ind w:left="220"/>
    </w:pPr>
  </w:style>
  <w:style w:type="paragraph" w:styleId="951">
    <w:name w:val="toc 3"/>
    <w:basedOn w:val="774"/>
    <w:next w:val="774"/>
    <w:uiPriority w:val="39"/>
    <w:unhideWhenUsed/>
    <w:pPr>
      <w:pBdr/>
      <w:spacing w:after="100"/>
      <w:ind w:left="440"/>
    </w:pPr>
  </w:style>
  <w:style w:type="paragraph" w:styleId="952">
    <w:name w:val="toc 4"/>
    <w:basedOn w:val="774"/>
    <w:next w:val="774"/>
    <w:uiPriority w:val="39"/>
    <w:unhideWhenUsed/>
    <w:pPr>
      <w:pBdr/>
      <w:spacing w:after="100"/>
      <w:ind w:left="660"/>
    </w:pPr>
  </w:style>
  <w:style w:type="paragraph" w:styleId="953">
    <w:name w:val="toc 5"/>
    <w:basedOn w:val="774"/>
    <w:next w:val="774"/>
    <w:uiPriority w:val="39"/>
    <w:unhideWhenUsed/>
    <w:pPr>
      <w:pBdr/>
      <w:spacing w:after="100"/>
      <w:ind w:left="880"/>
    </w:pPr>
  </w:style>
  <w:style w:type="paragraph" w:styleId="954">
    <w:name w:val="toc 6"/>
    <w:basedOn w:val="774"/>
    <w:next w:val="774"/>
    <w:uiPriority w:val="39"/>
    <w:unhideWhenUsed/>
    <w:pPr>
      <w:pBdr/>
      <w:spacing w:after="100"/>
      <w:ind w:left="1100"/>
    </w:pPr>
  </w:style>
  <w:style w:type="paragraph" w:styleId="955">
    <w:name w:val="toc 7"/>
    <w:basedOn w:val="774"/>
    <w:next w:val="774"/>
    <w:uiPriority w:val="39"/>
    <w:unhideWhenUsed/>
    <w:pPr>
      <w:pBdr/>
      <w:spacing w:after="100"/>
      <w:ind w:left="1320"/>
    </w:pPr>
  </w:style>
  <w:style w:type="paragraph" w:styleId="956">
    <w:name w:val="toc 8"/>
    <w:basedOn w:val="774"/>
    <w:next w:val="774"/>
    <w:uiPriority w:val="39"/>
    <w:unhideWhenUsed/>
    <w:pPr>
      <w:pBdr/>
      <w:spacing w:after="100"/>
      <w:ind w:left="1540"/>
    </w:pPr>
  </w:style>
  <w:style w:type="paragraph" w:styleId="957">
    <w:name w:val="toc 9"/>
    <w:basedOn w:val="774"/>
    <w:next w:val="774"/>
    <w:uiPriority w:val="39"/>
    <w:unhideWhenUsed/>
    <w:pPr>
      <w:pBdr/>
      <w:spacing w:after="100"/>
      <w:ind w:left="1760"/>
    </w:pPr>
  </w:style>
  <w:style w:type="paragraph" w:styleId="958">
    <w:name w:val="TOC Heading"/>
    <w:uiPriority w:val="39"/>
    <w:unhideWhenUsed/>
    <w:pPr>
      <w:pBdr/>
      <w:spacing/>
      <w:ind/>
    </w:pPr>
  </w:style>
  <w:style w:type="paragraph" w:styleId="959">
    <w:name w:val="table of figures"/>
    <w:basedOn w:val="774"/>
    <w:next w:val="774"/>
    <w:uiPriority w:val="99"/>
    <w:unhideWhenUsed/>
    <w:pPr>
      <w:pBdr/>
      <w:spacing/>
      <w:ind/>
    </w:pPr>
  </w:style>
  <w:style w:type="character" w:styleId="960" w:customStyle="1">
    <w:name w:val="Heading 3 Char"/>
    <w:basedOn w:val="784"/>
    <w:link w:val="777"/>
    <w:uiPriority w:val="9"/>
    <w:pPr>
      <w:pBdr/>
      <w:spacing/>
      <w:ind/>
    </w:pPr>
    <w:rPr>
      <w:rFonts w:asciiTheme="majorHAnsi" w:hAnsiTheme="majorHAnsi" w:eastAsiaTheme="majorEastAsia" w:cstheme="majorBidi"/>
      <w:color w:val="1f4d78" w:themeColor="accent1" w:themeShade="7F"/>
      <w:sz w:val="24"/>
      <w:szCs w:val="24"/>
    </w:rPr>
  </w:style>
  <w:style w:type="paragraph" w:styleId="961">
    <w:name w:val="Normal (Web)"/>
    <w:basedOn w:val="774"/>
    <w:uiPriority w:val="99"/>
    <w:unhideWhenUsed/>
    <w:pPr>
      <w:pBdr/>
      <w:spacing w:after="100" w:afterAutospacing="1" w:before="100" w:beforeAutospacing="1"/>
      <w:ind/>
    </w:pPr>
    <w:rPr>
      <w:sz w:val="24"/>
      <w:szCs w:val="24"/>
    </w:rPr>
  </w:style>
  <w:style w:type="character" w:styleId="962" w:customStyle="1">
    <w:name w:val="fontstyle01"/>
    <w:pPr>
      <w:pBdr/>
      <w:spacing/>
      <w:ind/>
    </w:pPr>
    <w:rPr>
      <w:rFonts w:hint="default" w:ascii="TimesNewRomanPSMT" w:hAnsi="TimesNewRomanPSMT"/>
      <w:b w:val="0"/>
      <w:bCs w:val="0"/>
      <w:i w:val="0"/>
      <w:iCs w:val="0"/>
      <w:color w:val="000000"/>
      <w:sz w:val="26"/>
      <w:szCs w:val="26"/>
    </w:rPr>
  </w:style>
  <w:style w:type="paragraph" w:styleId="963">
    <w:name w:val="List Paragraph"/>
    <w:basedOn w:val="774"/>
    <w:link w:val="964"/>
    <w:uiPriority w:val="34"/>
    <w:qFormat/>
    <w:pPr>
      <w:pBdr/>
      <w:spacing/>
      <w:ind w:left="720"/>
      <w:contextualSpacing w:val="true"/>
    </w:pPr>
  </w:style>
  <w:style w:type="character" w:styleId="964" w:customStyle="1">
    <w:name w:val="List Paragraph Char"/>
    <w:link w:val="963"/>
    <w:uiPriority w:val="34"/>
    <w:qFormat/>
    <w:pPr>
      <w:pBdr/>
      <w:spacing/>
      <w:ind/>
    </w:pPr>
    <w:rPr>
      <w:rFonts w:ascii="Times New Roman" w:hAnsi="Times New Roman" w:eastAsia="Times New Roman" w:cs="Times New Roman"/>
      <w:sz w:val="28"/>
      <w:szCs w:val="28"/>
    </w:rPr>
  </w:style>
  <w:style w:type="character" w:styleId="965">
    <w:name w:val="Strong"/>
    <w:basedOn w:val="784"/>
    <w:uiPriority w:val="22"/>
    <w:qFormat/>
    <w:pPr>
      <w:pBdr/>
      <w:spacing/>
      <w:ind/>
    </w:pPr>
    <w:rPr>
      <w:b/>
      <w:bCs/>
    </w:rPr>
  </w:style>
  <w:style w:type="paragraph" w:styleId="966">
    <w:name w:val="Balloon Text"/>
    <w:basedOn w:val="774"/>
    <w:link w:val="967"/>
    <w:uiPriority w:val="99"/>
    <w:semiHidden/>
    <w:unhideWhenUsed/>
    <w:pPr>
      <w:pBdr/>
      <w:spacing/>
      <w:ind/>
    </w:pPr>
    <w:rPr>
      <w:rFonts w:ascii="Segoe UI" w:hAnsi="Segoe UI" w:cs="Segoe UI"/>
      <w:sz w:val="18"/>
      <w:szCs w:val="18"/>
    </w:rPr>
  </w:style>
  <w:style w:type="character" w:styleId="967" w:customStyle="1">
    <w:name w:val="Balloon Text Char"/>
    <w:basedOn w:val="784"/>
    <w:link w:val="966"/>
    <w:uiPriority w:val="99"/>
    <w:semiHidden/>
    <w:pPr>
      <w:pBdr/>
      <w:spacing/>
      <w:ind/>
    </w:pPr>
    <w:rPr>
      <w:rFonts w:ascii="Segoe UI" w:hAnsi="Segoe UI" w:eastAsia="Times New Roman" w:cs="Segoe UI"/>
      <w:sz w:val="18"/>
      <w:szCs w:val="1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footer" Target="footer3.xml" /><Relationship Id="rId14" Type="http://schemas.openxmlformats.org/officeDocument/2006/relationships/hyperlink" Target="https://giaoduc.net.vn/post-245873.gd"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Nguyễn Hoàng Tấn</cp:lastModifiedBy>
  <cp:revision>12</cp:revision>
  <dcterms:created xsi:type="dcterms:W3CDTF">2025-12-21T00:17:00Z</dcterms:created>
  <dcterms:modified xsi:type="dcterms:W3CDTF">2026-03-31T01:56:06Z</dcterms:modified>
</cp:coreProperties>
</file>